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209" w:type="dxa"/>
        <w:tblLayout w:type="fixed"/>
        <w:tblLook w:val="04A0" w:firstRow="1" w:lastRow="0" w:firstColumn="1" w:lastColumn="0" w:noHBand="0" w:noVBand="1"/>
      </w:tblPr>
      <w:tblGrid>
        <w:gridCol w:w="4390"/>
        <w:gridCol w:w="4819"/>
      </w:tblGrid>
      <w:tr w:rsidR="008A2DB5" w:rsidRPr="008A2DB5" w14:paraId="1AE6176E" w14:textId="77777777" w:rsidTr="001B4F43">
        <w:tc>
          <w:tcPr>
            <w:tcW w:w="9209" w:type="dxa"/>
            <w:gridSpan w:val="2"/>
          </w:tcPr>
          <w:p w14:paraId="4BD8AA58" w14:textId="01853DFD" w:rsidR="008A2DB5" w:rsidRPr="008A2DB5" w:rsidRDefault="006F6DA5" w:rsidP="008A2DB5">
            <w:pPr>
              <w:outlineLvl w:val="0"/>
              <w:rPr>
                <w:rFonts w:ascii="Sansation" w:eastAsia="SimSun" w:hAnsi="Sansation" w:cs="Arial"/>
                <w:b/>
                <w:bCs/>
                <w:color w:val="706A64"/>
                <w:sz w:val="32"/>
                <w:szCs w:val="32"/>
                <w:lang w:eastAsia="fr-FR"/>
              </w:rPr>
            </w:pPr>
            <w:r>
              <w:rPr>
                <w:rFonts w:ascii="Sansation" w:eastAsia="SimSun" w:hAnsi="Sansation" w:cs="Arial"/>
                <w:b/>
                <w:bCs/>
                <w:color w:val="706A64"/>
                <w:sz w:val="32"/>
                <w:szCs w:val="32"/>
                <w:lang w:eastAsia="fr-FR"/>
              </w:rPr>
              <w:t>Eric</w:t>
            </w:r>
            <w:r w:rsidR="008A2DB5" w:rsidRPr="008A2DB5">
              <w:rPr>
                <w:rFonts w:ascii="Sansation" w:eastAsia="SimSun" w:hAnsi="Sansation" w:cs="Arial"/>
                <w:b/>
                <w:bCs/>
                <w:color w:val="706A64"/>
                <w:sz w:val="32"/>
                <w:szCs w:val="32"/>
                <w:lang w:eastAsia="fr-FR"/>
              </w:rPr>
              <w:t xml:space="preserve"> </w:t>
            </w:r>
            <w:r>
              <w:rPr>
                <w:rFonts w:ascii="Sansation" w:eastAsia="SimSun" w:hAnsi="Sansation" w:cs="Arial"/>
                <w:b/>
                <w:bCs/>
                <w:color w:val="706A64"/>
                <w:sz w:val="32"/>
                <w:szCs w:val="32"/>
                <w:lang w:eastAsia="fr-FR"/>
              </w:rPr>
              <w:t>SUPPLISSON</w:t>
            </w:r>
          </w:p>
          <w:p w14:paraId="520BC7E9" w14:textId="3CA1E28D" w:rsidR="008A2DB5" w:rsidRPr="008A2DB5" w:rsidRDefault="006F6DA5" w:rsidP="008A2DB5">
            <w:pPr>
              <w:outlineLvl w:val="0"/>
              <w:rPr>
                <w:rFonts w:ascii="Sansation" w:eastAsia="SimSun" w:hAnsi="Sansation" w:cs="Arial"/>
                <w:bCs/>
                <w:color w:val="706A64"/>
                <w:sz w:val="32"/>
                <w:szCs w:val="32"/>
                <w:lang w:eastAsia="fr-FR"/>
              </w:rPr>
            </w:pPr>
            <w:r>
              <w:rPr>
                <w:rFonts w:ascii="Sansation" w:eastAsia="SimSun" w:hAnsi="Sansation" w:cs="Arial"/>
                <w:bCs/>
                <w:color w:val="706A64"/>
                <w:sz w:val="32"/>
                <w:szCs w:val="32"/>
                <w:lang w:eastAsia="fr-FR"/>
              </w:rPr>
              <w:t>Directeur Immobilier</w:t>
            </w:r>
            <w:r w:rsidR="008A2DB5" w:rsidRPr="008A2DB5">
              <w:rPr>
                <w:rFonts w:ascii="Sansation" w:eastAsia="SimSun" w:hAnsi="Sansation" w:cs="Arial"/>
                <w:bCs/>
                <w:color w:val="706A64"/>
                <w:sz w:val="32"/>
                <w:szCs w:val="32"/>
                <w:lang w:eastAsia="fr-FR"/>
              </w:rPr>
              <w:t xml:space="preserve"> </w:t>
            </w:r>
            <w:r>
              <w:rPr>
                <w:rFonts w:ascii="Sansation" w:eastAsia="SimSun" w:hAnsi="Sansation" w:cs="Arial"/>
                <w:bCs/>
                <w:color w:val="706A64"/>
                <w:sz w:val="32"/>
                <w:szCs w:val="32"/>
                <w:lang w:eastAsia="fr-FR"/>
              </w:rPr>
              <w:t>THALES</w:t>
            </w:r>
          </w:p>
          <w:p w14:paraId="29011C99" w14:textId="77777777" w:rsidR="008A2DB5" w:rsidRDefault="008A2DB5" w:rsidP="008A2DB5">
            <w:pPr>
              <w:outlineLvl w:val="1"/>
              <w:rPr>
                <w:rFonts w:ascii="Sansation" w:hAnsi="Sansation" w:cs="Arial"/>
                <w:color w:val="706A64"/>
              </w:rPr>
            </w:pPr>
          </w:p>
          <w:p w14:paraId="2AB2E317" w14:textId="14641450" w:rsidR="008A2DB5" w:rsidRDefault="006F6DA5" w:rsidP="008A2DB5">
            <w:pPr>
              <w:outlineLvl w:val="1"/>
              <w:rPr>
                <w:rFonts w:ascii="Sansation" w:hAnsi="Sansation" w:cs="Arial"/>
                <w:b/>
                <w:color w:val="706A64"/>
              </w:rPr>
            </w:pPr>
            <w:r>
              <w:rPr>
                <w:rFonts w:ascii="Sansation" w:hAnsi="Sansation" w:cs="Arial"/>
                <w:b/>
                <w:color w:val="706A64"/>
              </w:rPr>
              <w:t xml:space="preserve">1989 – 1991 : </w:t>
            </w:r>
            <w:proofErr w:type="spellStart"/>
            <w:r>
              <w:rPr>
                <w:rFonts w:ascii="Sansation" w:hAnsi="Sansation" w:cs="Arial"/>
                <w:b/>
                <w:color w:val="706A64"/>
              </w:rPr>
              <w:t>Telesystèmes</w:t>
            </w:r>
            <w:proofErr w:type="spellEnd"/>
            <w:r>
              <w:rPr>
                <w:rFonts w:ascii="Sansation" w:hAnsi="Sansation" w:cs="Arial"/>
                <w:b/>
                <w:color w:val="706A64"/>
              </w:rPr>
              <w:t>, groupe France Telecom, mission d’organisation</w:t>
            </w:r>
          </w:p>
          <w:p w14:paraId="5E6C0E63" w14:textId="754AA7F5" w:rsidR="006F6DA5" w:rsidRDefault="006F6DA5" w:rsidP="008A2DB5">
            <w:pPr>
              <w:outlineLvl w:val="1"/>
              <w:rPr>
                <w:rFonts w:ascii="Sansation" w:hAnsi="Sansation" w:cs="Arial"/>
                <w:b/>
                <w:color w:val="706A64"/>
              </w:rPr>
            </w:pPr>
            <w:r>
              <w:rPr>
                <w:rFonts w:ascii="Sansation" w:hAnsi="Sansation" w:cs="Arial"/>
                <w:b/>
                <w:color w:val="706A64"/>
              </w:rPr>
              <w:t>1001 – 1999 : ALLIANZ, gestion des sites d’exploitation Allianz VIA</w:t>
            </w:r>
          </w:p>
          <w:p w14:paraId="4C1A59BD" w14:textId="446B1613" w:rsidR="006F6DA5" w:rsidRDefault="006F6DA5" w:rsidP="008A2DB5">
            <w:pPr>
              <w:outlineLvl w:val="1"/>
              <w:rPr>
                <w:rFonts w:ascii="Sansation" w:hAnsi="Sansation" w:cs="Arial"/>
                <w:b/>
                <w:color w:val="706A64"/>
              </w:rPr>
            </w:pPr>
            <w:r>
              <w:rPr>
                <w:rFonts w:ascii="Sansation" w:hAnsi="Sansation" w:cs="Arial"/>
                <w:b/>
                <w:color w:val="706A64"/>
              </w:rPr>
              <w:t xml:space="preserve">1999 – 2002 : ARCHON GROUP France (Goldman Sachs) : responsable du </w:t>
            </w:r>
            <w:proofErr w:type="spellStart"/>
            <w:r>
              <w:rPr>
                <w:rFonts w:ascii="Sansation" w:hAnsi="Sansation" w:cs="Arial"/>
                <w:b/>
                <w:color w:val="706A64"/>
              </w:rPr>
              <w:t>property</w:t>
            </w:r>
            <w:proofErr w:type="spellEnd"/>
            <w:r>
              <w:rPr>
                <w:rFonts w:ascii="Sansation" w:hAnsi="Sansation" w:cs="Arial"/>
                <w:b/>
                <w:color w:val="706A64"/>
              </w:rPr>
              <w:t xml:space="preserve"> management des portefeuilles d’investissement du groupe</w:t>
            </w:r>
          </w:p>
          <w:p w14:paraId="5B3AB28A" w14:textId="03BAF406" w:rsidR="006F6DA5" w:rsidRDefault="006F6DA5" w:rsidP="008A2DB5">
            <w:pPr>
              <w:outlineLvl w:val="1"/>
              <w:rPr>
                <w:rFonts w:ascii="Sansation" w:hAnsi="Sansation" w:cs="Arial"/>
                <w:b/>
                <w:color w:val="706A64"/>
              </w:rPr>
            </w:pPr>
            <w:r>
              <w:rPr>
                <w:rFonts w:ascii="Sansation" w:hAnsi="Sansation" w:cs="Arial"/>
                <w:b/>
                <w:color w:val="706A64"/>
              </w:rPr>
              <w:t xml:space="preserve">2002 – 2009 : RENAULT : responsable de la gestion immobilière du groupe, responsable des projets neufs bureaux France, responsable des développements immobiliers en Corée et en Inde, chef de projet de cession de portefeuilles immobiliers </w:t>
            </w:r>
            <w:r w:rsidR="002476EF">
              <w:rPr>
                <w:rFonts w:ascii="Sansation" w:hAnsi="Sansation" w:cs="Arial"/>
                <w:b/>
                <w:color w:val="706A64"/>
              </w:rPr>
              <w:t xml:space="preserve">en France et en </w:t>
            </w:r>
            <w:r>
              <w:rPr>
                <w:rFonts w:ascii="Sansation" w:hAnsi="Sansation" w:cs="Arial"/>
                <w:b/>
                <w:color w:val="706A64"/>
              </w:rPr>
              <w:t>Europe</w:t>
            </w:r>
          </w:p>
          <w:p w14:paraId="2D4256DB" w14:textId="66464FF3" w:rsidR="006F6DA5" w:rsidRPr="008A2DB5" w:rsidRDefault="006F6DA5" w:rsidP="008A2DB5">
            <w:pPr>
              <w:outlineLvl w:val="1"/>
              <w:rPr>
                <w:rFonts w:ascii="Sansation" w:hAnsi="Sansation" w:cs="Arial"/>
                <w:b/>
                <w:color w:val="706A64"/>
              </w:rPr>
            </w:pPr>
            <w:r>
              <w:rPr>
                <w:rFonts w:ascii="Sansation" w:hAnsi="Sansation" w:cs="Arial"/>
                <w:b/>
                <w:color w:val="706A64"/>
              </w:rPr>
              <w:t xml:space="preserve">2009 – </w:t>
            </w:r>
            <w:proofErr w:type="spellStart"/>
            <w:r>
              <w:rPr>
                <w:rFonts w:ascii="Sansation" w:hAnsi="Sansation" w:cs="Arial"/>
                <w:b/>
                <w:color w:val="706A64"/>
              </w:rPr>
              <w:t>auj</w:t>
            </w:r>
            <w:proofErr w:type="spellEnd"/>
            <w:r>
              <w:rPr>
                <w:rFonts w:ascii="Sansation" w:hAnsi="Sansation" w:cs="Arial"/>
                <w:b/>
                <w:color w:val="706A64"/>
              </w:rPr>
              <w:t> : THALES, directeur immobilier</w:t>
            </w:r>
          </w:p>
          <w:p w14:paraId="736ABD11" w14:textId="77777777" w:rsidR="008A2DB5" w:rsidRDefault="008A2DB5" w:rsidP="008A2DB5">
            <w:pPr>
              <w:outlineLvl w:val="1"/>
              <w:rPr>
                <w:rFonts w:ascii="Sansation" w:hAnsi="Sansation" w:cs="Arial"/>
                <w:color w:val="706A64"/>
              </w:rPr>
            </w:pPr>
          </w:p>
          <w:p w14:paraId="2EF48F92" w14:textId="77777777" w:rsidR="005A0EC5" w:rsidRDefault="005A0EC5" w:rsidP="008A2DB5">
            <w:pPr>
              <w:outlineLvl w:val="1"/>
              <w:rPr>
                <w:rFonts w:ascii="Sansation" w:hAnsi="Sansation" w:cs="Arial"/>
                <w:color w:val="706A64"/>
              </w:rPr>
            </w:pPr>
          </w:p>
          <w:p w14:paraId="3A2D8BDA" w14:textId="77777777" w:rsidR="005A0EC5" w:rsidRDefault="005A0EC5" w:rsidP="008A2DB5">
            <w:pPr>
              <w:outlineLvl w:val="1"/>
              <w:rPr>
                <w:rFonts w:ascii="Sansation" w:hAnsi="Sansation" w:cs="Arial"/>
                <w:color w:val="706A64"/>
              </w:rPr>
            </w:pPr>
          </w:p>
          <w:p w14:paraId="3DBF6A10" w14:textId="77777777" w:rsidR="005A0EC5" w:rsidRDefault="005A0EC5" w:rsidP="008A2DB5">
            <w:pPr>
              <w:outlineLvl w:val="1"/>
              <w:rPr>
                <w:rFonts w:ascii="Sansation" w:hAnsi="Sansation" w:cs="Arial"/>
                <w:color w:val="706A64"/>
              </w:rPr>
            </w:pPr>
          </w:p>
          <w:p w14:paraId="16E374BA" w14:textId="77777777" w:rsidR="005A0EC5" w:rsidRDefault="005A0EC5" w:rsidP="008A2DB5">
            <w:pPr>
              <w:outlineLvl w:val="1"/>
              <w:rPr>
                <w:rFonts w:ascii="Sansation" w:hAnsi="Sansation" w:cs="Arial"/>
                <w:color w:val="706A64"/>
              </w:rPr>
            </w:pPr>
          </w:p>
          <w:p w14:paraId="5CE01081" w14:textId="7354CA58" w:rsidR="005A0EC5" w:rsidRPr="008A2DB5" w:rsidRDefault="005A0EC5" w:rsidP="008A2DB5">
            <w:pPr>
              <w:outlineLvl w:val="1"/>
              <w:rPr>
                <w:rFonts w:ascii="Sansation" w:hAnsi="Sansation" w:cs="Arial"/>
                <w:color w:val="706A64"/>
              </w:rPr>
            </w:pPr>
          </w:p>
        </w:tc>
      </w:tr>
      <w:tr w:rsidR="005A0EC5" w:rsidRPr="008A2DB5" w14:paraId="697B2A8D" w14:textId="77777777" w:rsidTr="001B4F43">
        <w:tc>
          <w:tcPr>
            <w:tcW w:w="9209" w:type="dxa"/>
            <w:gridSpan w:val="2"/>
          </w:tcPr>
          <w:p w14:paraId="7EABB3C0" w14:textId="2A4F8DB3" w:rsidR="005A0EC5" w:rsidRPr="005A0EC5" w:rsidRDefault="006F6DA5" w:rsidP="008A2DB5">
            <w:pPr>
              <w:outlineLvl w:val="0"/>
              <w:rPr>
                <w:rFonts w:ascii="Sansation" w:hAnsi="Sansation" w:cs="Arial"/>
                <w:b/>
                <w:color w:val="706A64"/>
                <w:sz w:val="20"/>
                <w:lang w:eastAsia="zh-CN"/>
              </w:rPr>
            </w:pPr>
            <w:r>
              <w:rPr>
                <w:rFonts w:ascii="Sansation" w:hAnsi="Sansation" w:cs="Arial"/>
                <w:b/>
                <w:color w:val="706A64"/>
                <w:sz w:val="20"/>
                <w:lang w:eastAsia="zh-CN"/>
              </w:rPr>
              <w:t>Le directeur immobilier d’</w:t>
            </w:r>
            <w:r w:rsidR="00D46C2C">
              <w:rPr>
                <w:rFonts w:ascii="Sansation" w:hAnsi="Sansation" w:cs="Arial"/>
                <w:b/>
                <w:color w:val="706A64"/>
                <w:sz w:val="20"/>
                <w:lang w:eastAsia="zh-CN"/>
              </w:rPr>
              <w:t>une E</w:t>
            </w:r>
            <w:r>
              <w:rPr>
                <w:rFonts w:ascii="Sansation" w:hAnsi="Sansation" w:cs="Arial"/>
                <w:b/>
                <w:color w:val="706A64"/>
                <w:sz w:val="20"/>
                <w:lang w:eastAsia="zh-CN"/>
              </w:rPr>
              <w:t>ntreprise Utilisatrice est le chef d’orchestre de l’</w:t>
            </w:r>
            <w:r w:rsidR="00D46C2C">
              <w:rPr>
                <w:rFonts w:ascii="Sansation" w:hAnsi="Sansation" w:cs="Arial"/>
                <w:b/>
                <w:color w:val="706A64"/>
                <w:sz w:val="20"/>
                <w:lang w:eastAsia="zh-CN"/>
              </w:rPr>
              <w:t xml:space="preserve">évolution des conditions d’usage du parc immobilier de son groupe. Il est en connexion permanente avec les Fonctions de l’Entreprise qui déclenchent, participent, et utilisent les sites : directions opérationnelles, ressources humaines, environnement, informatique, finance, … Il doit, entouré de compétences métier fortes, coordonner et proposer une vision long terme </w:t>
            </w:r>
            <w:r w:rsidR="002476EF">
              <w:rPr>
                <w:rFonts w:ascii="Sansation" w:hAnsi="Sansation" w:cs="Arial"/>
                <w:b/>
                <w:color w:val="706A64"/>
                <w:sz w:val="20"/>
                <w:lang w:eastAsia="zh-CN"/>
              </w:rPr>
              <w:t>(</w:t>
            </w:r>
            <w:r w:rsidR="002476EF">
              <w:rPr>
                <w:rFonts w:ascii="Sansation" w:hAnsi="Sansation" w:cs="Arial"/>
                <w:b/>
                <w:color w:val="706A64"/>
                <w:sz w:val="20"/>
                <w:lang w:eastAsia="zh-CN"/>
              </w:rPr>
              <w:t>schémas directeurs</w:t>
            </w:r>
            <w:r w:rsidR="002476EF">
              <w:rPr>
                <w:rFonts w:ascii="Sansation" w:hAnsi="Sansation" w:cs="Arial"/>
                <w:b/>
                <w:color w:val="706A64"/>
                <w:sz w:val="20"/>
                <w:lang w:eastAsia="zh-CN"/>
              </w:rPr>
              <w:t>)</w:t>
            </w:r>
            <w:r w:rsidR="002476EF">
              <w:rPr>
                <w:rFonts w:ascii="Sansation" w:hAnsi="Sansation" w:cs="Arial"/>
                <w:b/>
                <w:color w:val="706A64"/>
                <w:sz w:val="20"/>
                <w:lang w:eastAsia="zh-CN"/>
              </w:rPr>
              <w:t> </w:t>
            </w:r>
            <w:r w:rsidR="00D46C2C">
              <w:rPr>
                <w:rFonts w:ascii="Sansation" w:hAnsi="Sansation" w:cs="Arial"/>
                <w:b/>
                <w:color w:val="706A64"/>
                <w:sz w:val="20"/>
                <w:lang w:eastAsia="zh-CN"/>
              </w:rPr>
              <w:t>des besoins et des ressources immobilières nécessaires pour y répondre</w:t>
            </w:r>
            <w:r w:rsidR="002476EF">
              <w:rPr>
                <w:rFonts w:ascii="Sansation" w:hAnsi="Sansation" w:cs="Arial"/>
                <w:b/>
                <w:color w:val="706A64"/>
                <w:sz w:val="20"/>
                <w:lang w:eastAsia="zh-CN"/>
              </w:rPr>
              <w:t xml:space="preserve"> </w:t>
            </w:r>
            <w:r w:rsidR="00D46C2C">
              <w:rPr>
                <w:rFonts w:ascii="Sansation" w:hAnsi="Sansation" w:cs="Arial"/>
                <w:b/>
                <w:color w:val="706A64"/>
                <w:sz w:val="20"/>
                <w:lang w:eastAsia="zh-CN"/>
              </w:rPr>
              <w:t>; proposer et définir les conditions d’accueil des salariés et occupants des sites ; combiner l’ense</w:t>
            </w:r>
            <w:r w:rsidR="002476EF">
              <w:rPr>
                <w:rFonts w:ascii="Sansation" w:hAnsi="Sansation" w:cs="Arial"/>
                <w:b/>
                <w:color w:val="706A64"/>
                <w:sz w:val="20"/>
                <w:lang w:eastAsia="zh-CN"/>
              </w:rPr>
              <w:t xml:space="preserve">mble des impératifs de gestion </w:t>
            </w:r>
            <w:r w:rsidR="00D46C2C">
              <w:rPr>
                <w:rFonts w:ascii="Sansation" w:hAnsi="Sansation" w:cs="Arial"/>
                <w:b/>
                <w:color w:val="706A64"/>
                <w:sz w:val="20"/>
                <w:lang w:eastAsia="zh-CN"/>
              </w:rPr>
              <w:t xml:space="preserve">administrative, technique et de services ; maitriser les conditions de détention, en propre ou externes, des sites et piloter les projets au mieux des intérêts du groupe. </w:t>
            </w:r>
          </w:p>
          <w:p w14:paraId="722DFE21" w14:textId="1EA01754" w:rsidR="005A0EC5" w:rsidRDefault="005A0EC5" w:rsidP="008A2DB5">
            <w:pPr>
              <w:outlineLvl w:val="0"/>
              <w:rPr>
                <w:rFonts w:ascii="Sansation" w:eastAsia="SimSun" w:hAnsi="Sansation" w:cs="Arial"/>
                <w:b/>
                <w:bCs/>
                <w:color w:val="706A64"/>
                <w:sz w:val="32"/>
                <w:szCs w:val="32"/>
                <w:lang w:eastAsia="fr-FR"/>
              </w:rPr>
            </w:pPr>
          </w:p>
        </w:tc>
      </w:tr>
      <w:tr w:rsidR="008A2DB5" w:rsidRPr="008A2DB5" w14:paraId="1FDFD5CE" w14:textId="77777777" w:rsidTr="001B4F43">
        <w:trPr>
          <w:trHeight w:val="5783"/>
        </w:trPr>
        <w:tc>
          <w:tcPr>
            <w:tcW w:w="4390" w:type="dxa"/>
          </w:tcPr>
          <w:p w14:paraId="10A459CD" w14:textId="48FBDDED" w:rsidR="005A0EC5" w:rsidRDefault="008A2DB5" w:rsidP="008A2DB5">
            <w:pPr>
              <w:outlineLvl w:val="1"/>
              <w:rPr>
                <w:rFonts w:ascii="Sansation" w:hAnsi="Sansation" w:cs="Arial"/>
                <w:b/>
                <w:color w:val="706A64"/>
                <w:sz w:val="20"/>
                <w:lang w:eastAsia="zh-CN"/>
              </w:rPr>
            </w:pPr>
            <w:r w:rsidRPr="008A2DB5">
              <w:rPr>
                <w:rFonts w:ascii="Sansation" w:hAnsi="Sansation" w:cs="Arial"/>
                <w:b/>
                <w:color w:val="706A64"/>
                <w:sz w:val="20"/>
                <w:lang w:eastAsia="zh-CN"/>
              </w:rPr>
              <w:t xml:space="preserve">Mon ambition pour l’ADI </w:t>
            </w:r>
          </w:p>
          <w:p w14:paraId="017DAC09" w14:textId="77777777" w:rsidR="002476EF" w:rsidRDefault="002476EF" w:rsidP="008A2DB5">
            <w:pPr>
              <w:outlineLvl w:val="1"/>
              <w:rPr>
                <w:rFonts w:ascii="Sansation" w:hAnsi="Sansation" w:cs="Arial"/>
                <w:b/>
                <w:color w:val="706A64"/>
                <w:sz w:val="20"/>
                <w:lang w:eastAsia="zh-CN"/>
              </w:rPr>
            </w:pPr>
          </w:p>
          <w:p w14:paraId="2A633808" w14:textId="77EF735C" w:rsidR="008A2DB5" w:rsidRPr="008A2DB5" w:rsidRDefault="00D46C2C" w:rsidP="002476EF">
            <w:pPr>
              <w:outlineLvl w:val="1"/>
              <w:rPr>
                <w:rFonts w:ascii="Sansation" w:hAnsi="Sansation" w:cs="Arial"/>
                <w:b/>
                <w:color w:val="706A64"/>
                <w:sz w:val="20"/>
                <w:lang w:eastAsia="zh-CN"/>
              </w:rPr>
            </w:pPr>
            <w:r>
              <w:rPr>
                <w:rFonts w:ascii="Sansation" w:hAnsi="Sansation" w:cs="Arial"/>
                <w:b/>
                <w:color w:val="706A64"/>
                <w:sz w:val="20"/>
                <w:lang w:eastAsia="zh-CN"/>
              </w:rPr>
              <w:t>L</w:t>
            </w:r>
            <w:r w:rsidR="008A2DB5" w:rsidRPr="008A2DB5">
              <w:rPr>
                <w:rFonts w:ascii="Sansation" w:hAnsi="Sansation" w:cs="Arial"/>
                <w:b/>
                <w:color w:val="706A64"/>
                <w:sz w:val="20"/>
                <w:lang w:eastAsia="zh-CN"/>
              </w:rPr>
              <w:t>’ADI</w:t>
            </w:r>
            <w:r>
              <w:rPr>
                <w:rFonts w:ascii="Sansation" w:hAnsi="Sansation" w:cs="Arial"/>
                <w:b/>
                <w:color w:val="706A64"/>
                <w:sz w:val="20"/>
                <w:lang w:eastAsia="zh-CN"/>
              </w:rPr>
              <w:t xml:space="preserve"> est l’organe d’expression</w:t>
            </w:r>
            <w:r w:rsidR="002476EF">
              <w:rPr>
                <w:rFonts w:ascii="Sansation" w:hAnsi="Sansation" w:cs="Arial"/>
                <w:b/>
                <w:color w:val="706A64"/>
                <w:sz w:val="20"/>
                <w:lang w:eastAsia="zh-CN"/>
              </w:rPr>
              <w:t xml:space="preserve"> et d’échange</w:t>
            </w:r>
            <w:r>
              <w:rPr>
                <w:rFonts w:ascii="Sansation" w:hAnsi="Sansation" w:cs="Arial"/>
                <w:b/>
                <w:color w:val="706A64"/>
                <w:sz w:val="20"/>
                <w:lang w:eastAsia="zh-CN"/>
              </w:rPr>
              <w:t xml:space="preserve"> des directions immobilières utilisatrices. </w:t>
            </w:r>
            <w:r w:rsidR="002476EF">
              <w:rPr>
                <w:rFonts w:ascii="Sansation" w:hAnsi="Sansation" w:cs="Arial"/>
                <w:b/>
                <w:color w:val="706A64"/>
                <w:sz w:val="20"/>
                <w:lang w:eastAsia="zh-CN"/>
              </w:rPr>
              <w:t>Active, agile, elle est en mesure de proposer le traitement des thématiques qui concernent leurs activités tant quotidiennes que prospectives. Ouverte, elle recherche les partenariat et relais qui portent messages et influence auprès des organisations professionnelles des autres Fonctions des Entreprises. Participative, elle sait organiser des échanges privés entre Directions immobilières, comme publics avec les autres acteurs immobiliers qui participent à la vie de l’association (investisseurs, conseils, …)</w:t>
            </w:r>
          </w:p>
        </w:tc>
        <w:tc>
          <w:tcPr>
            <w:tcW w:w="4819" w:type="dxa"/>
          </w:tcPr>
          <w:p w14:paraId="3B694B92" w14:textId="77777777" w:rsidR="008A2DB5" w:rsidRPr="008A2DB5" w:rsidRDefault="008A2DB5" w:rsidP="008A2DB5">
            <w:pPr>
              <w:outlineLvl w:val="1"/>
              <w:rPr>
                <w:rFonts w:ascii="Sansation" w:hAnsi="Sansation" w:cs="Arial"/>
                <w:b/>
                <w:color w:val="706A64"/>
                <w:sz w:val="20"/>
                <w:lang w:eastAsia="zh-CN"/>
              </w:rPr>
            </w:pPr>
            <w:r w:rsidRPr="008A2DB5">
              <w:rPr>
                <w:rFonts w:ascii="Sansation" w:hAnsi="Sansation" w:cs="Arial"/>
                <w:b/>
                <w:color w:val="706A64"/>
                <w:sz w:val="20"/>
                <w:lang w:eastAsia="zh-CN"/>
              </w:rPr>
              <w:t>Mon engagement actuel et à venir au sein de l’ADI.</w:t>
            </w:r>
          </w:p>
          <w:p w14:paraId="5184F083" w14:textId="4D3D8E11" w:rsidR="008A2DB5" w:rsidRPr="002476EF" w:rsidRDefault="008A2DB5" w:rsidP="008A2DB5">
            <w:pPr>
              <w:outlineLvl w:val="1"/>
              <w:rPr>
                <w:rFonts w:ascii="Sansation" w:hAnsi="Sansation" w:cs="Arial"/>
                <w:b/>
                <w:color w:val="706A64"/>
                <w:sz w:val="20"/>
                <w:lang w:eastAsia="zh-CN"/>
              </w:rPr>
            </w:pPr>
          </w:p>
          <w:p w14:paraId="4D7FEFE1" w14:textId="0A837ABB" w:rsidR="002476EF" w:rsidRPr="002476EF" w:rsidRDefault="001E74B1" w:rsidP="008A2DB5">
            <w:pPr>
              <w:outlineLvl w:val="1"/>
              <w:rPr>
                <w:rFonts w:ascii="Sansation" w:hAnsi="Sansation" w:cs="Arial"/>
                <w:b/>
                <w:color w:val="706A64"/>
                <w:sz w:val="20"/>
                <w:lang w:eastAsia="zh-CN"/>
              </w:rPr>
            </w:pPr>
            <w:r>
              <w:rPr>
                <w:rFonts w:ascii="Sansation" w:hAnsi="Sansation" w:cs="Arial"/>
                <w:b/>
                <w:color w:val="706A64"/>
                <w:sz w:val="20"/>
                <w:lang w:eastAsia="zh-CN"/>
              </w:rPr>
              <w:t>L</w:t>
            </w:r>
            <w:r w:rsidR="002476EF">
              <w:rPr>
                <w:rFonts w:ascii="Sansation" w:hAnsi="Sansation" w:cs="Arial"/>
                <w:b/>
                <w:color w:val="706A64"/>
                <w:sz w:val="20"/>
                <w:lang w:eastAsia="zh-CN"/>
              </w:rPr>
              <w:t>es évolutions</w:t>
            </w:r>
            <w:r>
              <w:rPr>
                <w:rFonts w:ascii="Sansation" w:hAnsi="Sansation" w:cs="Arial"/>
                <w:b/>
                <w:color w:val="706A64"/>
                <w:sz w:val="20"/>
                <w:lang w:eastAsia="zh-CN"/>
              </w:rPr>
              <w:t xml:space="preserve"> des organisations sociales et la soudaineté d’apparition de facteurs</w:t>
            </w:r>
            <w:r w:rsidR="002476EF">
              <w:rPr>
                <w:rFonts w:ascii="Sansation" w:hAnsi="Sansation" w:cs="Arial"/>
                <w:b/>
                <w:color w:val="706A64"/>
                <w:sz w:val="20"/>
                <w:lang w:eastAsia="zh-CN"/>
              </w:rPr>
              <w:t xml:space="preserve"> exogènes</w:t>
            </w:r>
            <w:r>
              <w:rPr>
                <w:rFonts w:ascii="Sansation" w:hAnsi="Sansation" w:cs="Arial"/>
                <w:b/>
                <w:color w:val="706A64"/>
                <w:sz w:val="20"/>
                <w:lang w:eastAsia="zh-CN"/>
              </w:rPr>
              <w:t xml:space="preserve"> auxquelles</w:t>
            </w:r>
            <w:r w:rsidR="002476EF">
              <w:rPr>
                <w:rFonts w:ascii="Sansation" w:hAnsi="Sansation" w:cs="Arial"/>
                <w:b/>
                <w:color w:val="706A64"/>
                <w:sz w:val="20"/>
                <w:lang w:eastAsia="zh-CN"/>
              </w:rPr>
              <w:t xml:space="preserve"> les directions immobilières doivent répondre </w:t>
            </w:r>
            <w:r>
              <w:rPr>
                <w:rFonts w:ascii="Sansation" w:hAnsi="Sansation" w:cs="Arial"/>
                <w:b/>
                <w:color w:val="706A64"/>
                <w:sz w:val="20"/>
                <w:lang w:eastAsia="zh-CN"/>
              </w:rPr>
              <w:t>exige des organes d’animation de l’ADI inventifs, agiles et ouverts sur les technologies et méthodes d’animation de ses membres. Cet enjeu est crucial pour permettre à l’association de continuer à proposer à ses membres les points de contacts nécessaires à leur activité. Mon action sur ces sujets serait mon engagement futur.</w:t>
            </w:r>
          </w:p>
          <w:p w14:paraId="740BAE93" w14:textId="77777777" w:rsidR="008A2DB5" w:rsidRPr="002476EF" w:rsidRDefault="008A2DB5" w:rsidP="008A2DB5">
            <w:pPr>
              <w:outlineLvl w:val="1"/>
              <w:rPr>
                <w:rFonts w:ascii="Sansation" w:hAnsi="Sansation" w:cs="Arial"/>
                <w:b/>
                <w:color w:val="706A64"/>
                <w:sz w:val="20"/>
                <w:lang w:eastAsia="zh-CN"/>
              </w:rPr>
            </w:pPr>
          </w:p>
          <w:p w14:paraId="7F352733" w14:textId="77777777" w:rsidR="008A2DB5" w:rsidRPr="002476EF" w:rsidRDefault="008A2DB5" w:rsidP="008A2DB5">
            <w:pPr>
              <w:outlineLvl w:val="1"/>
              <w:rPr>
                <w:rFonts w:ascii="Sansation" w:hAnsi="Sansation" w:cs="Arial"/>
                <w:b/>
                <w:color w:val="706A64"/>
                <w:sz w:val="20"/>
                <w:lang w:eastAsia="zh-CN"/>
              </w:rPr>
            </w:pPr>
            <w:bookmarkStart w:id="0" w:name="_GoBack"/>
            <w:bookmarkEnd w:id="0"/>
          </w:p>
          <w:p w14:paraId="352DBBA6" w14:textId="77777777" w:rsidR="008A2DB5" w:rsidRPr="002476EF" w:rsidRDefault="008A2DB5" w:rsidP="008A2DB5">
            <w:pPr>
              <w:outlineLvl w:val="1"/>
              <w:rPr>
                <w:rFonts w:ascii="Sansation" w:hAnsi="Sansation" w:cs="Arial"/>
                <w:b/>
                <w:color w:val="706A64"/>
                <w:sz w:val="20"/>
                <w:lang w:eastAsia="zh-CN"/>
              </w:rPr>
            </w:pPr>
          </w:p>
          <w:p w14:paraId="3684AD57" w14:textId="77777777" w:rsidR="008A2DB5" w:rsidRPr="002476EF" w:rsidRDefault="008A2DB5" w:rsidP="008A2DB5">
            <w:pPr>
              <w:outlineLvl w:val="1"/>
              <w:rPr>
                <w:rFonts w:ascii="Sansation" w:hAnsi="Sansation" w:cs="Arial"/>
                <w:b/>
                <w:color w:val="706A64"/>
                <w:sz w:val="20"/>
                <w:lang w:eastAsia="zh-CN"/>
              </w:rPr>
            </w:pPr>
          </w:p>
          <w:p w14:paraId="1AFABAE0" w14:textId="77777777" w:rsidR="008A2DB5" w:rsidRPr="008A2DB5" w:rsidRDefault="008A2DB5" w:rsidP="008A2DB5">
            <w:pPr>
              <w:outlineLvl w:val="1"/>
              <w:rPr>
                <w:rFonts w:ascii="Sansation" w:hAnsi="Sansation" w:cs="Arial"/>
                <w:b/>
                <w:color w:val="706A64"/>
                <w:sz w:val="20"/>
                <w:lang w:eastAsia="zh-CN"/>
              </w:rPr>
            </w:pPr>
          </w:p>
        </w:tc>
      </w:tr>
    </w:tbl>
    <w:p w14:paraId="6919FCAD" w14:textId="77777777" w:rsidR="00AD64D0" w:rsidRDefault="00AD64D0"/>
    <w:sectPr w:rsidR="00AD6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ation">
    <w:altName w:val="Times New Roman"/>
    <w:charset w:val="00"/>
    <w:family w:val="auto"/>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B5"/>
    <w:rsid w:val="001B4F43"/>
    <w:rsid w:val="001E74B1"/>
    <w:rsid w:val="002476EF"/>
    <w:rsid w:val="005A0EC5"/>
    <w:rsid w:val="006F6DA5"/>
    <w:rsid w:val="008A2DB5"/>
    <w:rsid w:val="00AD64D0"/>
    <w:rsid w:val="00D46C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5B04"/>
  <w15:chartTrackingRefBased/>
  <w15:docId w15:val="{46C22D82-C17F-4233-BEEB-9264ACD6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A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2235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lrgapp</dc:creator>
  <cp:keywords/>
  <dc:description/>
  <cp:lastModifiedBy>Eric SUPPLISSON</cp:lastModifiedBy>
  <cp:revision>2</cp:revision>
  <dcterms:created xsi:type="dcterms:W3CDTF">2020-09-21T10:16:00Z</dcterms:created>
  <dcterms:modified xsi:type="dcterms:W3CDTF">2020-09-21T10:16:00Z</dcterms:modified>
</cp:coreProperties>
</file>